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E1" w:rsidRPr="00813149" w:rsidRDefault="00E4674B" w:rsidP="00092803">
      <w:pPr>
        <w:jc w:val="center"/>
      </w:pPr>
      <w:bookmarkStart w:id="0" w:name="_GoBack"/>
      <w:bookmarkEnd w:id="0"/>
      <w:r w:rsidRPr="00813149">
        <w:t>Math</w:t>
      </w:r>
      <w:r w:rsidR="00DE301E" w:rsidRPr="00813149">
        <w:t xml:space="preserve">: </w:t>
      </w:r>
      <w:r w:rsidR="00F73BE1" w:rsidRPr="00813149">
        <w:t>L</w:t>
      </w:r>
      <w:r w:rsidR="004D1049" w:rsidRPr="00813149">
        <w:t>esson</w:t>
      </w:r>
      <w:r w:rsidR="00F73BE1" w:rsidRPr="00813149">
        <w:t xml:space="preserve"> Plan for Common C</w:t>
      </w:r>
      <w:r w:rsidR="003C244B" w:rsidRPr="00813149">
        <w:t xml:space="preserve">ore Certification </w:t>
      </w:r>
    </w:p>
    <w:p w:rsidR="00D514D7" w:rsidRDefault="004D1049" w:rsidP="00D514D7">
      <w:pPr>
        <w:jc w:val="center"/>
        <w:rPr>
          <w:b/>
        </w:rPr>
      </w:pPr>
      <w:r w:rsidRPr="00F73BE1">
        <w:rPr>
          <w:b/>
        </w:rPr>
        <w:t xml:space="preserve"> </w:t>
      </w:r>
    </w:p>
    <w:p w:rsidR="00F73BE1" w:rsidRDefault="00F73BE1" w:rsidP="00D514D7">
      <w:pPr>
        <w:rPr>
          <w:b/>
        </w:rPr>
      </w:pPr>
      <w:proofErr w:type="spellStart"/>
      <w:r>
        <w:rPr>
          <w:b/>
        </w:rPr>
        <w:t>Name</w:t>
      </w:r>
      <w:proofErr w:type="gramStart"/>
      <w:r>
        <w:rPr>
          <w:b/>
        </w:rPr>
        <w:t>:</w:t>
      </w:r>
      <w:r w:rsidR="00813149">
        <w:rPr>
          <w:b/>
        </w:rPr>
        <w:t>Michelle</w:t>
      </w:r>
      <w:proofErr w:type="spellEnd"/>
      <w:proofErr w:type="gramEnd"/>
      <w:r w:rsidR="00813149">
        <w:rPr>
          <w:b/>
        </w:rPr>
        <w:t xml:space="preserve"> Thomas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Grade Level:</w:t>
      </w:r>
      <w:r w:rsidR="00813149">
        <w:rPr>
          <w:b/>
        </w:rPr>
        <w:t>3</w:t>
      </w:r>
    </w:p>
    <w:p w:rsidR="00F73BE1" w:rsidRPr="00F73BE1" w:rsidRDefault="00F73BE1" w:rsidP="00F73BE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D1049" w:rsidRPr="0073619C" w:rsidRDefault="0073619C" w:rsidP="004D1049">
      <w:pPr>
        <w:rPr>
          <w:b/>
          <w:sz w:val="22"/>
          <w:szCs w:val="22"/>
        </w:rPr>
      </w:pPr>
      <w:r w:rsidRPr="0073619C">
        <w:rPr>
          <w:b/>
          <w:sz w:val="22"/>
          <w:szCs w:val="22"/>
        </w:rPr>
        <w:t>Date/Week lesson will be taught:</w:t>
      </w:r>
      <w:r w:rsidR="00813149">
        <w:rPr>
          <w:b/>
          <w:sz w:val="22"/>
          <w:szCs w:val="22"/>
        </w:rPr>
        <w:t xml:space="preserve"> Sept. 25th</w:t>
      </w: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851"/>
      </w:tblGrid>
      <w:tr w:rsidR="00BA79D9" w:rsidRPr="00D514D7" w:rsidTr="004D1049">
        <w:tc>
          <w:tcPr>
            <w:tcW w:w="10361" w:type="dxa"/>
            <w:gridSpan w:val="2"/>
          </w:tcPr>
          <w:p w:rsidR="00BA79D9" w:rsidRDefault="00BA79D9" w:rsidP="00BA79D9">
            <w:pPr>
              <w:rPr>
                <w:rFonts w:cs="Tahoma"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>Standard</w:t>
            </w:r>
            <w:r w:rsidR="00F73BE1" w:rsidRPr="00D514D7">
              <w:rPr>
                <w:rFonts w:cs="Tahoma"/>
                <w:b/>
                <w:sz w:val="20"/>
                <w:szCs w:val="20"/>
              </w:rPr>
              <w:t xml:space="preserve">(s) </w:t>
            </w:r>
            <w:r w:rsidRPr="00D514D7">
              <w:rPr>
                <w:rFonts w:cs="Tahoma"/>
                <w:b/>
                <w:sz w:val="20"/>
                <w:szCs w:val="20"/>
              </w:rPr>
              <w:t>:</w:t>
            </w:r>
            <w:r w:rsidRPr="00D514D7">
              <w:rPr>
                <w:rFonts w:cs="Tahoma"/>
                <w:sz w:val="20"/>
                <w:szCs w:val="20"/>
              </w:rPr>
              <w:t xml:space="preserve"> </w:t>
            </w:r>
            <w:r w:rsidR="00F73BE1" w:rsidRPr="00D514D7">
              <w:rPr>
                <w:rFonts w:cs="Tahoma"/>
                <w:sz w:val="20"/>
                <w:szCs w:val="20"/>
              </w:rPr>
              <w:t>____</w:t>
            </w:r>
            <w:r w:rsidR="007D0F54">
              <w:rPr>
                <w:rFonts w:cs="Tahoma"/>
                <w:sz w:val="20"/>
                <w:szCs w:val="20"/>
              </w:rPr>
              <w:t>2D shapes</w:t>
            </w:r>
            <w:r w:rsidR="00F73BE1" w:rsidRPr="00D514D7">
              <w:rPr>
                <w:rFonts w:cs="Tahoma"/>
                <w:sz w:val="20"/>
                <w:szCs w:val="20"/>
              </w:rPr>
              <w:t>______</w:t>
            </w:r>
          </w:p>
          <w:p w:rsidR="00D514D7" w:rsidRPr="00D514D7" w:rsidRDefault="00D514D7" w:rsidP="00BA79D9">
            <w:pPr>
              <w:rPr>
                <w:rFonts w:cs="Tahoma"/>
                <w:sz w:val="20"/>
                <w:szCs w:val="20"/>
              </w:rPr>
            </w:pPr>
          </w:p>
          <w:p w:rsidR="00F73BE1" w:rsidRPr="00D514D7" w:rsidRDefault="00F73BE1" w:rsidP="00BA79D9">
            <w:pPr>
              <w:rPr>
                <w:rFonts w:cs="Tahoma"/>
                <w:b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>Descriptor of the Standard(s):</w:t>
            </w:r>
            <w:r w:rsidR="00813149">
              <w:rPr>
                <w:rFonts w:cs="Tahoma"/>
                <w:b/>
                <w:sz w:val="20"/>
                <w:szCs w:val="20"/>
              </w:rPr>
              <w:t xml:space="preserve"> Proportion and ratio</w:t>
            </w:r>
          </w:p>
          <w:p w:rsidR="00F73BE1" w:rsidRPr="00D514D7" w:rsidRDefault="007D0F54" w:rsidP="00BA79D9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3.G.2 Portions and shapes into parts and equal areas</w:t>
            </w:r>
          </w:p>
          <w:p w:rsidR="00587510" w:rsidRPr="00D514D7" w:rsidRDefault="00587510" w:rsidP="00BA79D9">
            <w:pPr>
              <w:rPr>
                <w:rFonts w:cs="Tahoma"/>
                <w:sz w:val="20"/>
                <w:szCs w:val="20"/>
              </w:rPr>
            </w:pPr>
          </w:p>
          <w:p w:rsidR="00587510" w:rsidRPr="00D514D7" w:rsidRDefault="00587510" w:rsidP="00BA79D9">
            <w:pPr>
              <w:rPr>
                <w:rFonts w:cs="Tahoma"/>
                <w:sz w:val="20"/>
                <w:szCs w:val="20"/>
              </w:rPr>
            </w:pPr>
          </w:p>
          <w:p w:rsidR="00587510" w:rsidRPr="00D514D7" w:rsidRDefault="00587510" w:rsidP="00BA79D9">
            <w:pPr>
              <w:rPr>
                <w:rFonts w:cs="Tahoma"/>
                <w:sz w:val="20"/>
                <w:szCs w:val="20"/>
              </w:rPr>
            </w:pPr>
          </w:p>
          <w:p w:rsidR="00AA7F23" w:rsidRPr="00D514D7" w:rsidRDefault="00AA7F23" w:rsidP="002C1C87">
            <w:pPr>
              <w:rPr>
                <w:rFonts w:ascii="Calibri" w:hAnsi="Calibri"/>
                <w:sz w:val="20"/>
                <w:szCs w:val="20"/>
              </w:rPr>
            </w:pPr>
            <w:r w:rsidRPr="00D514D7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BA79D9" w:rsidRPr="00D514D7" w:rsidTr="004D1049">
        <w:tc>
          <w:tcPr>
            <w:tcW w:w="10361" w:type="dxa"/>
            <w:gridSpan w:val="2"/>
          </w:tcPr>
          <w:p w:rsidR="00BA79D9" w:rsidRPr="00D514D7" w:rsidRDefault="00BA79D9" w:rsidP="00BA79D9">
            <w:pPr>
              <w:rPr>
                <w:rFonts w:cs="Tahoma"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>Materials</w:t>
            </w:r>
            <w:r w:rsidR="00587510" w:rsidRPr="00D514D7">
              <w:rPr>
                <w:rFonts w:cs="Tahoma"/>
                <w:b/>
                <w:sz w:val="20"/>
                <w:szCs w:val="20"/>
              </w:rPr>
              <w:t xml:space="preserve"> </w:t>
            </w:r>
            <w:r w:rsidR="00F73BE1" w:rsidRPr="00D514D7">
              <w:rPr>
                <w:rFonts w:cs="Tahoma"/>
                <w:b/>
                <w:sz w:val="20"/>
                <w:szCs w:val="20"/>
              </w:rPr>
              <w:t>Used</w:t>
            </w:r>
            <w:r w:rsidRPr="00D514D7">
              <w:rPr>
                <w:rFonts w:cs="Tahoma"/>
                <w:b/>
                <w:sz w:val="20"/>
                <w:szCs w:val="20"/>
              </w:rPr>
              <w:t>:</w:t>
            </w:r>
            <w:r w:rsidRPr="00D514D7">
              <w:rPr>
                <w:rFonts w:cs="Tahoma"/>
                <w:sz w:val="20"/>
                <w:szCs w:val="20"/>
              </w:rPr>
              <w:t xml:space="preserve"> </w:t>
            </w:r>
            <w:r w:rsidR="00813149">
              <w:rPr>
                <w:rFonts w:cs="Tahoma"/>
                <w:sz w:val="20"/>
                <w:szCs w:val="20"/>
              </w:rPr>
              <w:t>Paper, pencils, skeleton visual aid, erasers, yarn and scissors</w:t>
            </w:r>
          </w:p>
          <w:p w:rsidR="00BA79D9" w:rsidRDefault="00BA79D9" w:rsidP="00587510">
            <w:pPr>
              <w:rPr>
                <w:rFonts w:ascii="Lucida Grande" w:hAnsi="Lucida Grande"/>
                <w:sz w:val="20"/>
                <w:szCs w:val="20"/>
              </w:rPr>
            </w:pPr>
          </w:p>
          <w:p w:rsidR="0073619C" w:rsidRDefault="0073619C" w:rsidP="00587510">
            <w:pPr>
              <w:rPr>
                <w:rFonts w:ascii="Lucida Grande" w:hAnsi="Lucida Grande"/>
                <w:sz w:val="20"/>
                <w:szCs w:val="20"/>
              </w:rPr>
            </w:pPr>
          </w:p>
          <w:p w:rsidR="0073619C" w:rsidRPr="00D514D7" w:rsidRDefault="0073619C" w:rsidP="00587510">
            <w:pPr>
              <w:rPr>
                <w:rFonts w:ascii="Lucida Grande" w:hAnsi="Lucida Grande"/>
                <w:sz w:val="20"/>
                <w:szCs w:val="20"/>
              </w:rPr>
            </w:pPr>
          </w:p>
        </w:tc>
      </w:tr>
      <w:tr w:rsidR="00F73BE1" w:rsidRPr="00D514D7" w:rsidTr="004D1049">
        <w:tc>
          <w:tcPr>
            <w:tcW w:w="10361" w:type="dxa"/>
            <w:gridSpan w:val="2"/>
          </w:tcPr>
          <w:p w:rsidR="00F73BE1" w:rsidRPr="00D514D7" w:rsidRDefault="00F73BE1" w:rsidP="00BA79D9">
            <w:pPr>
              <w:rPr>
                <w:rFonts w:cs="Tahoma"/>
                <w:b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>Key Vocabulary</w:t>
            </w:r>
            <w:r w:rsidR="00E4674B" w:rsidRPr="00D514D7">
              <w:rPr>
                <w:rFonts w:cs="Tahoma"/>
                <w:b/>
                <w:sz w:val="20"/>
                <w:szCs w:val="20"/>
              </w:rPr>
              <w:t>/Definitions</w:t>
            </w:r>
            <w:r w:rsidRPr="00D514D7">
              <w:rPr>
                <w:rFonts w:cs="Tahoma"/>
                <w:b/>
                <w:sz w:val="20"/>
                <w:szCs w:val="20"/>
              </w:rPr>
              <w:t>:</w:t>
            </w:r>
          </w:p>
          <w:p w:rsidR="00F73BE1" w:rsidRPr="00D514D7" w:rsidRDefault="00813149" w:rsidP="00BA79D9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Mathematical proportion, ratio, half, line, shading, form as opposed to shape</w:t>
            </w:r>
          </w:p>
          <w:p w:rsidR="00F73BE1" w:rsidRDefault="00813149" w:rsidP="00BA79D9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Leonardo da Vinci</w:t>
            </w:r>
          </w:p>
          <w:p w:rsidR="0073619C" w:rsidRDefault="0073619C" w:rsidP="00BA79D9">
            <w:pPr>
              <w:rPr>
                <w:rFonts w:cs="Tahoma"/>
                <w:b/>
                <w:sz w:val="20"/>
                <w:szCs w:val="20"/>
              </w:rPr>
            </w:pPr>
          </w:p>
          <w:p w:rsidR="0073619C" w:rsidRPr="00D514D7" w:rsidRDefault="0073619C" w:rsidP="00BA79D9">
            <w:pPr>
              <w:rPr>
                <w:rFonts w:cs="Tahoma"/>
                <w:b/>
                <w:sz w:val="20"/>
                <w:szCs w:val="20"/>
              </w:rPr>
            </w:pPr>
          </w:p>
        </w:tc>
      </w:tr>
      <w:tr w:rsidR="004D1049" w:rsidRPr="00D514D7" w:rsidTr="00D514D7">
        <w:tc>
          <w:tcPr>
            <w:tcW w:w="3510" w:type="dxa"/>
          </w:tcPr>
          <w:p w:rsidR="004D1049" w:rsidRPr="00D514D7" w:rsidRDefault="00F73BE1" w:rsidP="004D1049">
            <w:pPr>
              <w:rPr>
                <w:b/>
                <w:sz w:val="20"/>
                <w:szCs w:val="20"/>
              </w:rPr>
            </w:pPr>
            <w:r w:rsidRPr="00D514D7">
              <w:rPr>
                <w:b/>
                <w:sz w:val="20"/>
                <w:szCs w:val="20"/>
              </w:rPr>
              <w:t>Introduction/</w:t>
            </w:r>
            <w:r w:rsidR="00E4674B" w:rsidRPr="00D514D7">
              <w:rPr>
                <w:b/>
                <w:sz w:val="20"/>
                <w:szCs w:val="20"/>
              </w:rPr>
              <w:t>Focus</w:t>
            </w:r>
          </w:p>
          <w:p w:rsidR="004D1049" w:rsidRDefault="004D1049" w:rsidP="004D1049">
            <w:pPr>
              <w:rPr>
                <w:b/>
                <w:sz w:val="20"/>
                <w:szCs w:val="20"/>
              </w:rPr>
            </w:pPr>
            <w:r w:rsidRPr="00D514D7">
              <w:rPr>
                <w:b/>
                <w:sz w:val="20"/>
                <w:szCs w:val="20"/>
              </w:rPr>
              <w:t>(connecting to previous learning)</w:t>
            </w:r>
          </w:p>
          <w:p w:rsidR="0073619C" w:rsidRDefault="0073619C" w:rsidP="004D1049">
            <w:pPr>
              <w:rPr>
                <w:b/>
                <w:sz w:val="20"/>
                <w:szCs w:val="20"/>
              </w:rPr>
            </w:pPr>
          </w:p>
          <w:p w:rsidR="0073619C" w:rsidRPr="00D514D7" w:rsidRDefault="0073619C" w:rsidP="004D1049">
            <w:pPr>
              <w:rPr>
                <w:b/>
                <w:sz w:val="20"/>
                <w:szCs w:val="20"/>
              </w:rPr>
            </w:pPr>
          </w:p>
        </w:tc>
        <w:tc>
          <w:tcPr>
            <w:tcW w:w="6851" w:type="dxa"/>
          </w:tcPr>
          <w:p w:rsidR="004D1049" w:rsidRPr="00D514D7" w:rsidRDefault="00813149" w:rsidP="00AA7F23">
            <w:pPr>
              <w:pStyle w:val="BodyText2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Examples of how students usually draw a face.  Previous artists and how they compare with Leonardo da Vinci</w:t>
            </w:r>
          </w:p>
        </w:tc>
      </w:tr>
      <w:tr w:rsidR="004D1049" w:rsidRPr="00D514D7" w:rsidTr="00D514D7">
        <w:tc>
          <w:tcPr>
            <w:tcW w:w="3510" w:type="dxa"/>
          </w:tcPr>
          <w:p w:rsidR="004D1049" w:rsidRPr="00D514D7" w:rsidRDefault="00E4674B" w:rsidP="004D1049">
            <w:pPr>
              <w:rPr>
                <w:b/>
                <w:sz w:val="20"/>
                <w:szCs w:val="20"/>
              </w:rPr>
            </w:pPr>
            <w:r w:rsidRPr="00D514D7">
              <w:rPr>
                <w:b/>
                <w:sz w:val="20"/>
                <w:szCs w:val="20"/>
              </w:rPr>
              <w:t>Teaching/Direct Instruction</w:t>
            </w:r>
          </w:p>
          <w:p w:rsidR="004D1049" w:rsidRPr="00D514D7" w:rsidRDefault="00A47698" w:rsidP="004D1049">
            <w:pPr>
              <w:rPr>
                <w:rFonts w:ascii="Calibri" w:hAnsi="Calibri"/>
                <w:b/>
                <w:sz w:val="20"/>
                <w:szCs w:val="20"/>
              </w:rPr>
            </w:pPr>
            <w:r w:rsidRPr="00D514D7">
              <w:rPr>
                <w:rFonts w:ascii="Calibri" w:hAnsi="Calibri"/>
                <w:b/>
                <w:sz w:val="20"/>
                <w:szCs w:val="20"/>
              </w:rPr>
              <w:t xml:space="preserve">Explicitly Telling/Showing an Example               </w:t>
            </w:r>
          </w:p>
        </w:tc>
        <w:tc>
          <w:tcPr>
            <w:tcW w:w="6851" w:type="dxa"/>
          </w:tcPr>
          <w:p w:rsidR="00F73BE1" w:rsidRPr="00813149" w:rsidRDefault="00813149" w:rsidP="00FB1681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Intro to da Vinci and how he was not only an artist, but a scientist, architect, inventor and </w:t>
            </w:r>
            <w:r w:rsidRPr="00813149">
              <w:rPr>
                <w:b/>
                <w:sz w:val="20"/>
                <w:szCs w:val="20"/>
              </w:rPr>
              <w:t>mathematician</w:t>
            </w:r>
            <w:r>
              <w:rPr>
                <w:b/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Student stands in front of the class and spreads their hand wide to each side.  I measure their </w:t>
            </w:r>
            <w:proofErr w:type="spellStart"/>
            <w:r>
              <w:rPr>
                <w:sz w:val="20"/>
                <w:szCs w:val="20"/>
              </w:rPr>
              <w:t>armspan</w:t>
            </w:r>
            <w:proofErr w:type="spellEnd"/>
            <w:r>
              <w:rPr>
                <w:sz w:val="20"/>
                <w:szCs w:val="20"/>
              </w:rPr>
              <w:t xml:space="preserve"> with a piece of yarn.  I cut the yarn, </w:t>
            </w:r>
            <w:proofErr w:type="gramStart"/>
            <w:r>
              <w:rPr>
                <w:sz w:val="20"/>
                <w:szCs w:val="20"/>
              </w:rPr>
              <w:t>then</w:t>
            </w:r>
            <w:proofErr w:type="gramEnd"/>
            <w:r>
              <w:rPr>
                <w:sz w:val="20"/>
                <w:szCs w:val="20"/>
              </w:rPr>
              <w:t xml:space="preserve"> hold it up to the height of the student to show how those two measurements are equal.  Continue showing ways that the human body is in proportions.  </w:t>
            </w:r>
          </w:p>
          <w:p w:rsidR="00F73BE1" w:rsidRPr="00D514D7" w:rsidRDefault="00F73BE1" w:rsidP="00FB1681">
            <w:pPr>
              <w:rPr>
                <w:sz w:val="20"/>
                <w:szCs w:val="20"/>
              </w:rPr>
            </w:pPr>
          </w:p>
          <w:p w:rsidR="00F73BE1" w:rsidRPr="00D514D7" w:rsidRDefault="00F73BE1" w:rsidP="00FB1681">
            <w:pPr>
              <w:rPr>
                <w:sz w:val="20"/>
                <w:szCs w:val="20"/>
              </w:rPr>
            </w:pPr>
          </w:p>
          <w:p w:rsidR="00F73BE1" w:rsidRPr="00D514D7" w:rsidRDefault="00F73BE1" w:rsidP="00FB1681">
            <w:pPr>
              <w:rPr>
                <w:sz w:val="20"/>
                <w:szCs w:val="20"/>
              </w:rPr>
            </w:pPr>
          </w:p>
          <w:p w:rsidR="00F73BE1" w:rsidRPr="00D514D7" w:rsidRDefault="00F73BE1" w:rsidP="00FB1681">
            <w:pPr>
              <w:rPr>
                <w:sz w:val="20"/>
                <w:szCs w:val="20"/>
              </w:rPr>
            </w:pPr>
          </w:p>
        </w:tc>
      </w:tr>
      <w:tr w:rsidR="001B1868" w:rsidRPr="00D514D7" w:rsidTr="00D514D7">
        <w:tc>
          <w:tcPr>
            <w:tcW w:w="3510" w:type="dxa"/>
          </w:tcPr>
          <w:p w:rsidR="001B1868" w:rsidRDefault="0073619C" w:rsidP="004D10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Rigor</w:t>
            </w:r>
          </w:p>
          <w:p w:rsidR="001B1868" w:rsidRDefault="001B1868" w:rsidP="004D1049">
            <w:pPr>
              <w:rPr>
                <w:b/>
                <w:sz w:val="20"/>
                <w:szCs w:val="20"/>
              </w:rPr>
            </w:pPr>
          </w:p>
          <w:p w:rsidR="001B1868" w:rsidRDefault="001B1868" w:rsidP="004D1049">
            <w:pPr>
              <w:rPr>
                <w:b/>
                <w:sz w:val="20"/>
                <w:szCs w:val="20"/>
              </w:rPr>
            </w:pPr>
          </w:p>
          <w:p w:rsidR="001B1868" w:rsidRPr="00D514D7" w:rsidRDefault="001B1868" w:rsidP="004D1049">
            <w:pPr>
              <w:rPr>
                <w:b/>
                <w:sz w:val="20"/>
                <w:szCs w:val="20"/>
              </w:rPr>
            </w:pPr>
          </w:p>
        </w:tc>
        <w:tc>
          <w:tcPr>
            <w:tcW w:w="6851" w:type="dxa"/>
          </w:tcPr>
          <w:p w:rsidR="001B1868" w:rsidRPr="00D514D7" w:rsidRDefault="00813149" w:rsidP="00FB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Relation of mathematical proportions to the human body and face.  Have the </w:t>
            </w:r>
            <w:proofErr w:type="gramStart"/>
            <w:r>
              <w:rPr>
                <w:sz w:val="20"/>
                <w:szCs w:val="20"/>
              </w:rPr>
              <w:t>students</w:t>
            </w:r>
            <w:proofErr w:type="gramEnd"/>
            <w:r>
              <w:rPr>
                <w:sz w:val="20"/>
                <w:szCs w:val="20"/>
              </w:rPr>
              <w:t xml:space="preserve"> think of other connections where this may be relevant.</w:t>
            </w:r>
          </w:p>
        </w:tc>
      </w:tr>
      <w:tr w:rsidR="0073619C" w:rsidRPr="00D514D7" w:rsidTr="00D514D7">
        <w:tc>
          <w:tcPr>
            <w:tcW w:w="3510" w:type="dxa"/>
          </w:tcPr>
          <w:p w:rsidR="0073619C" w:rsidRDefault="0073619C" w:rsidP="004D10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Relevance</w:t>
            </w:r>
          </w:p>
          <w:p w:rsidR="0073619C" w:rsidRDefault="0073619C" w:rsidP="004D1049">
            <w:pPr>
              <w:rPr>
                <w:b/>
                <w:sz w:val="20"/>
                <w:szCs w:val="20"/>
              </w:rPr>
            </w:pPr>
          </w:p>
          <w:p w:rsidR="0073619C" w:rsidRDefault="0073619C" w:rsidP="004D1049">
            <w:pPr>
              <w:rPr>
                <w:b/>
                <w:sz w:val="20"/>
                <w:szCs w:val="20"/>
              </w:rPr>
            </w:pPr>
          </w:p>
          <w:p w:rsidR="0073619C" w:rsidRDefault="0073619C" w:rsidP="004D1049">
            <w:pPr>
              <w:rPr>
                <w:b/>
                <w:sz w:val="20"/>
                <w:szCs w:val="20"/>
              </w:rPr>
            </w:pPr>
          </w:p>
        </w:tc>
        <w:tc>
          <w:tcPr>
            <w:tcW w:w="6851" w:type="dxa"/>
          </w:tcPr>
          <w:p w:rsidR="0073619C" w:rsidRPr="00D514D7" w:rsidRDefault="00813149" w:rsidP="00FB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 =math</w:t>
            </w:r>
          </w:p>
        </w:tc>
      </w:tr>
      <w:tr w:rsidR="001B1868" w:rsidRPr="00D514D7" w:rsidTr="00D514D7">
        <w:tc>
          <w:tcPr>
            <w:tcW w:w="3510" w:type="dxa"/>
          </w:tcPr>
          <w:p w:rsidR="001B1868" w:rsidRDefault="001B1868" w:rsidP="004D10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Standards for Mathematical  Practice </w:t>
            </w:r>
          </w:p>
          <w:p w:rsidR="001B1868" w:rsidRDefault="001B1868" w:rsidP="004D1049">
            <w:pPr>
              <w:rPr>
                <w:b/>
                <w:sz w:val="20"/>
                <w:szCs w:val="20"/>
              </w:rPr>
            </w:pPr>
          </w:p>
          <w:p w:rsidR="001B1868" w:rsidRDefault="001B1868" w:rsidP="004D1049">
            <w:pPr>
              <w:rPr>
                <w:b/>
                <w:sz w:val="20"/>
                <w:szCs w:val="20"/>
              </w:rPr>
            </w:pPr>
          </w:p>
        </w:tc>
        <w:tc>
          <w:tcPr>
            <w:tcW w:w="6851" w:type="dxa"/>
          </w:tcPr>
          <w:p w:rsidR="001B1868" w:rsidRPr="00D514D7" w:rsidRDefault="00813149" w:rsidP="00FB1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Understanding proportion and scale</w:t>
            </w:r>
          </w:p>
        </w:tc>
      </w:tr>
      <w:tr w:rsidR="004D1049" w:rsidRPr="00D514D7" w:rsidTr="00D514D7">
        <w:tc>
          <w:tcPr>
            <w:tcW w:w="3510" w:type="dxa"/>
          </w:tcPr>
          <w:p w:rsidR="00F73BE1" w:rsidRDefault="00BA79D9" w:rsidP="00BA79D9">
            <w:pPr>
              <w:rPr>
                <w:rFonts w:cs="Tahoma"/>
                <w:b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 xml:space="preserve">Guided </w:t>
            </w:r>
            <w:r w:rsidR="00F73BE1" w:rsidRPr="00D514D7">
              <w:rPr>
                <w:rFonts w:cs="Tahoma"/>
                <w:b/>
                <w:sz w:val="20"/>
                <w:szCs w:val="20"/>
              </w:rPr>
              <w:t>Practic</w:t>
            </w:r>
            <w:r w:rsidR="00D514D7">
              <w:rPr>
                <w:rFonts w:cs="Tahoma"/>
                <w:b/>
                <w:sz w:val="20"/>
                <w:szCs w:val="20"/>
              </w:rPr>
              <w:t>e Strategies/</w:t>
            </w:r>
          </w:p>
          <w:p w:rsidR="00D514D7" w:rsidRPr="00D514D7" w:rsidRDefault="00D514D7" w:rsidP="00BA79D9">
            <w:pPr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Activities</w:t>
            </w:r>
          </w:p>
          <w:p w:rsidR="00BA79D9" w:rsidRPr="00D514D7" w:rsidRDefault="00BA79D9" w:rsidP="00BA79D9">
            <w:pPr>
              <w:rPr>
                <w:rFonts w:cs="Tahoma"/>
                <w:b/>
                <w:sz w:val="20"/>
                <w:szCs w:val="20"/>
              </w:rPr>
            </w:pPr>
          </w:p>
          <w:p w:rsidR="00A47698" w:rsidRPr="00D514D7" w:rsidRDefault="00BA79D9" w:rsidP="00BA79D9">
            <w:pPr>
              <w:rPr>
                <w:rFonts w:ascii="Calibri" w:hAnsi="Calibri"/>
                <w:b/>
                <w:sz w:val="20"/>
                <w:szCs w:val="20"/>
              </w:rPr>
            </w:pPr>
            <w:r w:rsidRPr="00D514D7">
              <w:rPr>
                <w:rFonts w:cs="Tahoma"/>
                <w:b/>
                <w:sz w:val="20"/>
                <w:szCs w:val="20"/>
              </w:rPr>
              <w:t>Have students practice the strategy that has been demonstrated.</w:t>
            </w:r>
          </w:p>
        </w:tc>
        <w:tc>
          <w:tcPr>
            <w:tcW w:w="6851" w:type="dxa"/>
          </w:tcPr>
          <w:p w:rsidR="000634E7" w:rsidRPr="00D514D7" w:rsidRDefault="00813149" w:rsidP="000634E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Students will draw a step by step lesson of the anatomy of the human face.  Each feature lines up or is a fraction of the rest of the face.  The observance of the skull reinforces the exterior appearance of how we look.  We compared variations of certain facial features as well.</w:t>
            </w:r>
          </w:p>
        </w:tc>
      </w:tr>
      <w:tr w:rsidR="004D1049" w:rsidRPr="00D514D7" w:rsidTr="00D514D7">
        <w:trPr>
          <w:trHeight w:val="1486"/>
        </w:trPr>
        <w:tc>
          <w:tcPr>
            <w:tcW w:w="3510" w:type="dxa"/>
          </w:tcPr>
          <w:p w:rsidR="004D1049" w:rsidRPr="00D514D7" w:rsidRDefault="001B1868" w:rsidP="004D10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Independent Practice</w:t>
            </w:r>
          </w:p>
          <w:p w:rsidR="00A47698" w:rsidRPr="00D514D7" w:rsidRDefault="00A47698" w:rsidP="004843DA">
            <w:pPr>
              <w:rPr>
                <w:rFonts w:ascii="Calibri" w:hAnsi="Calibri"/>
                <w:b/>
                <w:sz w:val="20"/>
                <w:szCs w:val="20"/>
              </w:rPr>
            </w:pPr>
            <w:r w:rsidRPr="00D514D7">
              <w:rPr>
                <w:rFonts w:ascii="Calibri" w:hAnsi="Calibri"/>
                <w:b/>
                <w:sz w:val="20"/>
                <w:szCs w:val="20"/>
              </w:rPr>
              <w:t>Direct students to apply the demonstrated strategy.</w:t>
            </w:r>
          </w:p>
        </w:tc>
        <w:tc>
          <w:tcPr>
            <w:tcW w:w="6851" w:type="dxa"/>
          </w:tcPr>
          <w:p w:rsidR="00A47698" w:rsidRPr="00D514D7" w:rsidRDefault="00813149" w:rsidP="00122B6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Students create a drawing of themselves or someone else that shows their understanding of the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correct  proportions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 xml:space="preserve"> of the face.  Students will trace their own original drawing. They will add individual details and a background.  They may now paint the portrait.  Students will keep the original to use as a reference.</w:t>
            </w:r>
          </w:p>
        </w:tc>
      </w:tr>
      <w:tr w:rsidR="00F73BE1" w:rsidRPr="00D514D7" w:rsidTr="00D514D7">
        <w:trPr>
          <w:trHeight w:val="1486"/>
        </w:trPr>
        <w:tc>
          <w:tcPr>
            <w:tcW w:w="3510" w:type="dxa"/>
          </w:tcPr>
          <w:p w:rsidR="00F73BE1" w:rsidRPr="00D514D7" w:rsidRDefault="00F73BE1" w:rsidP="004D1049">
            <w:pPr>
              <w:rPr>
                <w:b/>
                <w:sz w:val="20"/>
                <w:szCs w:val="20"/>
              </w:rPr>
            </w:pPr>
            <w:r w:rsidRPr="00D514D7">
              <w:rPr>
                <w:b/>
                <w:sz w:val="20"/>
                <w:szCs w:val="20"/>
              </w:rPr>
              <w:t>Closure</w:t>
            </w:r>
            <w:r w:rsidR="00D514D7" w:rsidRPr="00D514D7">
              <w:rPr>
                <w:b/>
                <w:sz w:val="20"/>
                <w:szCs w:val="20"/>
              </w:rPr>
              <w:t>/Link</w:t>
            </w:r>
          </w:p>
        </w:tc>
        <w:tc>
          <w:tcPr>
            <w:tcW w:w="6851" w:type="dxa"/>
          </w:tcPr>
          <w:p w:rsidR="00F73BE1" w:rsidRPr="00D514D7" w:rsidRDefault="00813149" w:rsidP="00122B6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Write any tips on the back of the first drawing, so the student will remember the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correct  proportion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092803" w:rsidRPr="00D514D7" w:rsidTr="00D514D7">
        <w:trPr>
          <w:trHeight w:val="1486"/>
        </w:trPr>
        <w:tc>
          <w:tcPr>
            <w:tcW w:w="3510" w:type="dxa"/>
          </w:tcPr>
          <w:p w:rsidR="00092803" w:rsidRPr="00D514D7" w:rsidRDefault="001B1868" w:rsidP="004D10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Assessment</w:t>
            </w:r>
            <w:r w:rsidR="00092803" w:rsidRPr="00D514D7">
              <w:rPr>
                <w:b/>
                <w:sz w:val="20"/>
                <w:szCs w:val="20"/>
              </w:rPr>
              <w:t xml:space="preserve"> (Formative)</w:t>
            </w:r>
          </w:p>
        </w:tc>
        <w:tc>
          <w:tcPr>
            <w:tcW w:w="6851" w:type="dxa"/>
          </w:tcPr>
          <w:p w:rsidR="00092803" w:rsidRPr="00D514D7" w:rsidRDefault="00813149" w:rsidP="00122B66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Did the student place the eyes in the middle of the oval of the head?  Are the ears lined up with the eye line?</w:t>
            </w:r>
          </w:p>
        </w:tc>
      </w:tr>
    </w:tbl>
    <w:p w:rsidR="00A47698" w:rsidRPr="00D514D7" w:rsidRDefault="00A47698" w:rsidP="00A47698">
      <w:pPr>
        <w:jc w:val="center"/>
        <w:rPr>
          <w:sz w:val="20"/>
          <w:szCs w:val="20"/>
        </w:rPr>
      </w:pPr>
    </w:p>
    <w:p w:rsidR="00186BFC" w:rsidRPr="00D514D7" w:rsidRDefault="00186BFC" w:rsidP="00186BFC">
      <w:pPr>
        <w:jc w:val="both"/>
        <w:rPr>
          <w:sz w:val="20"/>
          <w:szCs w:val="20"/>
        </w:rPr>
      </w:pPr>
    </w:p>
    <w:p w:rsidR="0073012C" w:rsidRPr="00D514D7" w:rsidRDefault="0073012C" w:rsidP="00186BFC">
      <w:pPr>
        <w:jc w:val="both"/>
        <w:rPr>
          <w:sz w:val="20"/>
          <w:szCs w:val="20"/>
        </w:rPr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73012C" w:rsidRDefault="0073012C" w:rsidP="00186BFC">
      <w:pPr>
        <w:jc w:val="both"/>
      </w:pPr>
    </w:p>
    <w:p w:rsidR="00F73BE1" w:rsidRDefault="00F73BE1" w:rsidP="00186BFC">
      <w:pPr>
        <w:jc w:val="both"/>
      </w:pPr>
    </w:p>
    <w:p w:rsidR="00F73BE1" w:rsidRDefault="00F73BE1" w:rsidP="00186BFC">
      <w:pPr>
        <w:jc w:val="both"/>
      </w:pPr>
    </w:p>
    <w:p w:rsidR="00F73BE1" w:rsidRDefault="00F73BE1" w:rsidP="00186BFC">
      <w:pPr>
        <w:jc w:val="both"/>
      </w:pPr>
    </w:p>
    <w:p w:rsidR="00F73BE1" w:rsidRDefault="00F73BE1" w:rsidP="00186BFC">
      <w:pPr>
        <w:jc w:val="both"/>
      </w:pPr>
    </w:p>
    <w:p w:rsidR="00F73BE1" w:rsidRDefault="00F73BE1" w:rsidP="00186BFC">
      <w:pPr>
        <w:jc w:val="both"/>
      </w:pPr>
    </w:p>
    <w:p w:rsidR="00C26B1E" w:rsidRDefault="00C26B1E" w:rsidP="00A47698">
      <w:pPr>
        <w:jc w:val="center"/>
      </w:pPr>
    </w:p>
    <w:sectPr w:rsidR="00C26B1E" w:rsidSect="00E81545">
      <w:footerReference w:type="default" r:id="rId8"/>
      <w:pgSz w:w="12240" w:h="15840" w:code="1"/>
      <w:pgMar w:top="547" w:right="1267" w:bottom="360" w:left="1800" w:header="27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289" w:rsidRDefault="00F51289">
      <w:r>
        <w:separator/>
      </w:r>
    </w:p>
  </w:endnote>
  <w:endnote w:type="continuationSeparator" w:id="0">
    <w:p w:rsidR="00F51289" w:rsidRDefault="00F5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BE1" w:rsidRDefault="00F73B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289" w:rsidRDefault="00F51289">
      <w:r>
        <w:separator/>
      </w:r>
    </w:p>
  </w:footnote>
  <w:footnote w:type="continuationSeparator" w:id="0">
    <w:p w:rsidR="00F51289" w:rsidRDefault="00F5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abstractNum w:abstractNumId="3">
    <w:nsid w:val="00000004"/>
    <w:multiLevelType w:val="multilevel"/>
    <w:tmpl w:val="894EE876"/>
    <w:lvl w:ilvl="0">
      <w:start w:val="1"/>
      <w:numFmt w:val="decimal"/>
      <w:isLgl/>
      <w:lvlText w:val="%1.)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049"/>
    <w:rsid w:val="000214E3"/>
    <w:rsid w:val="00026BDF"/>
    <w:rsid w:val="00033897"/>
    <w:rsid w:val="00044721"/>
    <w:rsid w:val="000449F0"/>
    <w:rsid w:val="000634E7"/>
    <w:rsid w:val="00092803"/>
    <w:rsid w:val="000A0062"/>
    <w:rsid w:val="000C1647"/>
    <w:rsid w:val="000F4670"/>
    <w:rsid w:val="00122B66"/>
    <w:rsid w:val="00186BFC"/>
    <w:rsid w:val="001B1868"/>
    <w:rsid w:val="002444E7"/>
    <w:rsid w:val="00275FF5"/>
    <w:rsid w:val="00285C9B"/>
    <w:rsid w:val="002B2A93"/>
    <w:rsid w:val="002C1C87"/>
    <w:rsid w:val="002D17C2"/>
    <w:rsid w:val="003046D9"/>
    <w:rsid w:val="0035180A"/>
    <w:rsid w:val="003611A2"/>
    <w:rsid w:val="00372B04"/>
    <w:rsid w:val="003A0BEE"/>
    <w:rsid w:val="003C244B"/>
    <w:rsid w:val="003E422D"/>
    <w:rsid w:val="003F5F5F"/>
    <w:rsid w:val="00413B64"/>
    <w:rsid w:val="004578B4"/>
    <w:rsid w:val="004615DD"/>
    <w:rsid w:val="004843DA"/>
    <w:rsid w:val="004C06AE"/>
    <w:rsid w:val="004C2E9B"/>
    <w:rsid w:val="004D1049"/>
    <w:rsid w:val="004E0852"/>
    <w:rsid w:val="0052445A"/>
    <w:rsid w:val="00587510"/>
    <w:rsid w:val="005A41E7"/>
    <w:rsid w:val="005B1C0A"/>
    <w:rsid w:val="005D7C94"/>
    <w:rsid w:val="005E0A69"/>
    <w:rsid w:val="005E3638"/>
    <w:rsid w:val="005E76A8"/>
    <w:rsid w:val="006004B7"/>
    <w:rsid w:val="00630BD5"/>
    <w:rsid w:val="006C12BD"/>
    <w:rsid w:val="006D0676"/>
    <w:rsid w:val="0073012C"/>
    <w:rsid w:val="0073619C"/>
    <w:rsid w:val="00737BBE"/>
    <w:rsid w:val="00760192"/>
    <w:rsid w:val="007D0F54"/>
    <w:rsid w:val="007E7FCB"/>
    <w:rsid w:val="00800D25"/>
    <w:rsid w:val="00813149"/>
    <w:rsid w:val="00854978"/>
    <w:rsid w:val="008F565F"/>
    <w:rsid w:val="00984572"/>
    <w:rsid w:val="00A47698"/>
    <w:rsid w:val="00A56831"/>
    <w:rsid w:val="00A656BE"/>
    <w:rsid w:val="00A97F52"/>
    <w:rsid w:val="00AA7F23"/>
    <w:rsid w:val="00AE0A66"/>
    <w:rsid w:val="00B1595F"/>
    <w:rsid w:val="00BA79D9"/>
    <w:rsid w:val="00C10E52"/>
    <w:rsid w:val="00C25DDA"/>
    <w:rsid w:val="00C26B1E"/>
    <w:rsid w:val="00C3118D"/>
    <w:rsid w:val="00C76759"/>
    <w:rsid w:val="00C82305"/>
    <w:rsid w:val="00D41A96"/>
    <w:rsid w:val="00D514D7"/>
    <w:rsid w:val="00D66ED1"/>
    <w:rsid w:val="00DE301E"/>
    <w:rsid w:val="00E4674B"/>
    <w:rsid w:val="00E81545"/>
    <w:rsid w:val="00E941B5"/>
    <w:rsid w:val="00EA04BF"/>
    <w:rsid w:val="00EE59A4"/>
    <w:rsid w:val="00EE6BE1"/>
    <w:rsid w:val="00EF7591"/>
    <w:rsid w:val="00F17C21"/>
    <w:rsid w:val="00F51289"/>
    <w:rsid w:val="00F6726F"/>
    <w:rsid w:val="00F73BE1"/>
    <w:rsid w:val="00FB094F"/>
    <w:rsid w:val="00FB1681"/>
    <w:rsid w:val="00FC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049"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D10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4D1049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Header">
    <w:name w:val="header"/>
    <w:basedOn w:val="Normal"/>
    <w:rsid w:val="00E815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154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A41E7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1E7"/>
    <w:rPr>
      <w:rFonts w:ascii="Tahoma" w:hAnsi="Tahoma" w:cs="Tahoma"/>
      <w:sz w:val="16"/>
      <w:szCs w:val="16"/>
    </w:rPr>
  </w:style>
  <w:style w:type="paragraph" w:customStyle="1" w:styleId="BodyText21">
    <w:name w:val="Body Text 21"/>
    <w:rsid w:val="00A47698"/>
    <w:rPr>
      <w:rFonts w:ascii="Lucida Grande" w:eastAsia="ヒラギノ角ゴ Pro W3" w:hAnsi="Lucida Grande"/>
      <w:color w:val="000000"/>
    </w:rPr>
  </w:style>
  <w:style w:type="paragraph" w:customStyle="1" w:styleId="FreeForm">
    <w:name w:val="Free Form"/>
    <w:rsid w:val="00A47698"/>
    <w:rPr>
      <w:rFonts w:eastAsia="ヒラギノ角ゴ Pro W3"/>
      <w:color w:val="000000"/>
    </w:rPr>
  </w:style>
  <w:style w:type="paragraph" w:customStyle="1" w:styleId="NormalWeb1">
    <w:name w:val="Normal (Web)1"/>
    <w:autoRedefine/>
    <w:rsid w:val="00BA79D9"/>
    <w:pPr>
      <w:spacing w:before="100" w:after="100"/>
    </w:pPr>
    <w:rPr>
      <w:rFonts w:ascii="Calibri" w:eastAsia="ヒラギノ角ゴ Pro W3" w:hAnsi="Calibri"/>
      <w:color w:val="000000"/>
      <w:sz w:val="24"/>
    </w:rPr>
  </w:style>
  <w:style w:type="numbering" w:customStyle="1" w:styleId="List31">
    <w:name w:val="List 31"/>
    <w:rsid w:val="00A47698"/>
  </w:style>
  <w:style w:type="paragraph" w:customStyle="1" w:styleId="BodyText31">
    <w:name w:val="Body Text 31"/>
    <w:rsid w:val="00A47698"/>
    <w:rPr>
      <w:rFonts w:ascii="Tahoma" w:eastAsia="ヒラギノ角ゴ Pro W3" w:hAnsi="Tahoma"/>
      <w:color w:val="000000"/>
      <w:sz w:val="16"/>
    </w:rPr>
  </w:style>
  <w:style w:type="paragraph" w:customStyle="1" w:styleId="TitleA">
    <w:name w:val="Title A"/>
    <w:rsid w:val="00A47698"/>
    <w:pPr>
      <w:jc w:val="center"/>
    </w:pPr>
    <w:rPr>
      <w:rFonts w:ascii="Lucida Grande" w:eastAsia="ヒラギノ角ゴ Pro W3" w:hAnsi="Lucida Grande"/>
      <w:color w:val="000000"/>
      <w:sz w:val="40"/>
    </w:rPr>
  </w:style>
  <w:style w:type="paragraph" w:customStyle="1" w:styleId="BodyA">
    <w:name w:val="Body A"/>
    <w:rsid w:val="00A47698"/>
    <w:rPr>
      <w:rFonts w:ascii="Helvetica" w:eastAsia="ヒラギノ角ゴ Pro W3" w:hAnsi="Helvetica"/>
      <w:color w:val="000000"/>
      <w:sz w:val="24"/>
    </w:rPr>
  </w:style>
  <w:style w:type="paragraph" w:customStyle="1" w:styleId="Heading2A">
    <w:name w:val="Heading 2 A"/>
    <w:next w:val="Normal"/>
    <w:rsid w:val="00A47698"/>
    <w:pPr>
      <w:keepNext/>
      <w:jc w:val="center"/>
      <w:outlineLvl w:val="1"/>
    </w:pPr>
    <w:rPr>
      <w:rFonts w:ascii="Lucida Grande" w:eastAsia="ヒラギノ角ゴ Pro W3" w:hAnsi="Lucida Grande"/>
      <w:color w:val="000000"/>
      <w:sz w:val="36"/>
    </w:rPr>
  </w:style>
  <w:style w:type="paragraph" w:customStyle="1" w:styleId="Heading1A">
    <w:name w:val="Heading 1 A"/>
    <w:next w:val="Normal"/>
    <w:rsid w:val="00A47698"/>
    <w:pPr>
      <w:keepNext/>
      <w:jc w:val="center"/>
      <w:outlineLvl w:val="0"/>
    </w:pPr>
    <w:rPr>
      <w:rFonts w:ascii="Lucida Grande" w:eastAsia="ヒラギノ角ゴ Pro W3" w:hAnsi="Lucida Grande"/>
      <w:color w:val="000000"/>
      <w:sz w:val="32"/>
    </w:rPr>
  </w:style>
  <w:style w:type="paragraph" w:customStyle="1" w:styleId="Heading21">
    <w:name w:val="Heading 21"/>
    <w:next w:val="Body"/>
    <w:qFormat/>
    <w:rsid w:val="004578B4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Body">
    <w:name w:val="Body"/>
    <w:rsid w:val="004578B4"/>
    <w:rPr>
      <w:rFonts w:ascii="Helvetica" w:eastAsia="ヒラギノ角ゴ Pro W3" w:hAnsi="Helvetica"/>
      <w:color w:val="000000"/>
      <w:sz w:val="24"/>
    </w:rPr>
  </w:style>
  <w:style w:type="table" w:styleId="TableGrid">
    <w:name w:val="Table Grid"/>
    <w:basedOn w:val="TableNormal"/>
    <w:rsid w:val="0018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1049"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D10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4D1049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Header">
    <w:name w:val="header"/>
    <w:basedOn w:val="Normal"/>
    <w:rsid w:val="00E815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8154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A41E7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1E7"/>
    <w:rPr>
      <w:rFonts w:ascii="Tahoma" w:hAnsi="Tahoma" w:cs="Tahoma"/>
      <w:sz w:val="16"/>
      <w:szCs w:val="16"/>
    </w:rPr>
  </w:style>
  <w:style w:type="paragraph" w:customStyle="1" w:styleId="BodyText21">
    <w:name w:val="Body Text 21"/>
    <w:rsid w:val="00A47698"/>
    <w:rPr>
      <w:rFonts w:ascii="Lucida Grande" w:eastAsia="ヒラギノ角ゴ Pro W3" w:hAnsi="Lucida Grande"/>
      <w:color w:val="000000"/>
    </w:rPr>
  </w:style>
  <w:style w:type="paragraph" w:customStyle="1" w:styleId="FreeForm">
    <w:name w:val="Free Form"/>
    <w:rsid w:val="00A47698"/>
    <w:rPr>
      <w:rFonts w:eastAsia="ヒラギノ角ゴ Pro W3"/>
      <w:color w:val="000000"/>
    </w:rPr>
  </w:style>
  <w:style w:type="paragraph" w:customStyle="1" w:styleId="NormalWeb1">
    <w:name w:val="Normal (Web)1"/>
    <w:autoRedefine/>
    <w:rsid w:val="00BA79D9"/>
    <w:pPr>
      <w:spacing w:before="100" w:after="100"/>
    </w:pPr>
    <w:rPr>
      <w:rFonts w:ascii="Calibri" w:eastAsia="ヒラギノ角ゴ Pro W3" w:hAnsi="Calibri"/>
      <w:color w:val="000000"/>
      <w:sz w:val="24"/>
    </w:rPr>
  </w:style>
  <w:style w:type="numbering" w:customStyle="1" w:styleId="List31">
    <w:name w:val="List 31"/>
    <w:rsid w:val="00A47698"/>
  </w:style>
  <w:style w:type="paragraph" w:customStyle="1" w:styleId="BodyText31">
    <w:name w:val="Body Text 31"/>
    <w:rsid w:val="00A47698"/>
    <w:rPr>
      <w:rFonts w:ascii="Tahoma" w:eastAsia="ヒラギノ角ゴ Pro W3" w:hAnsi="Tahoma"/>
      <w:color w:val="000000"/>
      <w:sz w:val="16"/>
    </w:rPr>
  </w:style>
  <w:style w:type="paragraph" w:customStyle="1" w:styleId="TitleA">
    <w:name w:val="Title A"/>
    <w:rsid w:val="00A47698"/>
    <w:pPr>
      <w:jc w:val="center"/>
    </w:pPr>
    <w:rPr>
      <w:rFonts w:ascii="Lucida Grande" w:eastAsia="ヒラギノ角ゴ Pro W3" w:hAnsi="Lucida Grande"/>
      <w:color w:val="000000"/>
      <w:sz w:val="40"/>
    </w:rPr>
  </w:style>
  <w:style w:type="paragraph" w:customStyle="1" w:styleId="BodyA">
    <w:name w:val="Body A"/>
    <w:rsid w:val="00A47698"/>
    <w:rPr>
      <w:rFonts w:ascii="Helvetica" w:eastAsia="ヒラギノ角ゴ Pro W3" w:hAnsi="Helvetica"/>
      <w:color w:val="000000"/>
      <w:sz w:val="24"/>
    </w:rPr>
  </w:style>
  <w:style w:type="paragraph" w:customStyle="1" w:styleId="Heading2A">
    <w:name w:val="Heading 2 A"/>
    <w:next w:val="Normal"/>
    <w:rsid w:val="00A47698"/>
    <w:pPr>
      <w:keepNext/>
      <w:jc w:val="center"/>
      <w:outlineLvl w:val="1"/>
    </w:pPr>
    <w:rPr>
      <w:rFonts w:ascii="Lucida Grande" w:eastAsia="ヒラギノ角ゴ Pro W3" w:hAnsi="Lucida Grande"/>
      <w:color w:val="000000"/>
      <w:sz w:val="36"/>
    </w:rPr>
  </w:style>
  <w:style w:type="paragraph" w:customStyle="1" w:styleId="Heading1A">
    <w:name w:val="Heading 1 A"/>
    <w:next w:val="Normal"/>
    <w:rsid w:val="00A47698"/>
    <w:pPr>
      <w:keepNext/>
      <w:jc w:val="center"/>
      <w:outlineLvl w:val="0"/>
    </w:pPr>
    <w:rPr>
      <w:rFonts w:ascii="Lucida Grande" w:eastAsia="ヒラギノ角ゴ Pro W3" w:hAnsi="Lucida Grande"/>
      <w:color w:val="000000"/>
      <w:sz w:val="32"/>
    </w:rPr>
  </w:style>
  <w:style w:type="paragraph" w:customStyle="1" w:styleId="Heading21">
    <w:name w:val="Heading 21"/>
    <w:next w:val="Body"/>
    <w:qFormat/>
    <w:rsid w:val="004578B4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Body">
    <w:name w:val="Body"/>
    <w:rsid w:val="004578B4"/>
    <w:rPr>
      <w:rFonts w:ascii="Helvetica" w:eastAsia="ヒラギノ角ゴ Pro W3" w:hAnsi="Helvetica"/>
      <w:color w:val="000000"/>
      <w:sz w:val="24"/>
    </w:rPr>
  </w:style>
  <w:style w:type="table" w:styleId="TableGrid">
    <w:name w:val="Table Grid"/>
    <w:basedOn w:val="TableNormal"/>
    <w:rsid w:val="00186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 lesson for Writing</vt:lpstr>
    </vt:vector>
  </TitlesOfParts>
  <Company>Wake County Public Schools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 lesson for Writing</dc:title>
  <dc:creator>beth_ware</dc:creator>
  <cp:lastModifiedBy>James Martz</cp:lastModifiedBy>
  <cp:revision>2</cp:revision>
  <cp:lastPrinted>2013-02-20T17:54:00Z</cp:lastPrinted>
  <dcterms:created xsi:type="dcterms:W3CDTF">2013-10-23T17:52:00Z</dcterms:created>
  <dcterms:modified xsi:type="dcterms:W3CDTF">2013-10-23T17:52:00Z</dcterms:modified>
</cp:coreProperties>
</file>